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
      <w:pPr>
        <w:jc w:val="right"/>
        <w:rPr>
          <w:rFonts w:cs="B Mitra"/>
          <w:b/>
          <w:bCs/>
          <w:sz w:val="28"/>
          <w:szCs w:val="28"/>
          <w:lang w:bidi="fa-IR"/>
        </w:rPr>
      </w:pPr>
      <w:r>
        <w:rPr>
          <w:rFonts w:cs="B Mitra" w:hint="cs"/>
          <w:b/>
          <w:bCs/>
          <w:sz w:val="28"/>
          <w:szCs w:val="28"/>
          <w:highlight w:val="yellow"/>
          <w:rtl/>
          <w:lang w:bidi="fa-IR"/>
        </w:rPr>
        <w:t>8 خرداد: جایگزین کشت توتون با محصولات کشاورزی ضامن امنیت غذایی</w:t>
      </w:r>
    </w:p>
    <w:p>
      <w:pPr>
        <w:pStyle w:val="Heading1"/>
        <w:spacing w:before="600" w:line="840" w:lineRule="atLeast"/>
        <w:rPr>
          <w:rFonts w:ascii="Arial" w:cs="Arial" w:hAnsi="Arial"/>
          <w:color w:val="3c4245"/>
          <w:sz w:val="36"/>
          <w:szCs w:val="36"/>
        </w:rPr>
      </w:pPr>
      <w:r>
        <w:rPr>
          <w:rFonts w:ascii="Arial" w:cs="Arial" w:hAnsi="Arial"/>
          <w:color w:val="3c4245"/>
          <w:sz w:val="36"/>
          <w:szCs w:val="36"/>
        </w:rPr>
        <w:t xml:space="preserve">WHO raises alarm on tobacco industry environmental </w:t>
      </w:r>
      <w:r>
        <w:rPr>
          <w:rFonts w:ascii="Arial" w:cs="Arial" w:hAnsi="Arial"/>
          <w:color w:val="3c4245"/>
          <w:sz w:val="36"/>
          <w:szCs w:val="36"/>
        </w:rPr>
        <w:t>impact</w:t>
      </w:r>
    </w:p>
    <w:p>
      <w:r>
        <w:fldChar w:fldCharType="begin"/>
      </w:r>
      <w:r>
        <w:instrText xml:space="preserve">HYPERLINK "https://www.who.int/news/item/31-05-2022-who-raises-alarm-on-tobacco-industry-environmental-impact" </w:instrText>
      </w:r>
      <w:r>
        <w:fldChar w:fldCharType="separate"/>
      </w:r>
      <w:r>
        <w:rPr>
          <w:rStyle w:val="Hyperlink"/>
        </w:rPr>
        <w:t>https://www.who.int/news/item/31-05-2022-who-raises-alarm-on-tobacco-industry-environmental-impact</w:t>
      </w:r>
      <w:r>
        <w:fldChar w:fldCharType="end"/>
      </w:r>
    </w:p>
    <w:p/>
    <w:p>
      <w:pPr>
        <w:pStyle w:val="ListParagraph"/>
        <w:numPr>
          <w:ilvl w:val="0"/>
          <w:numId w:val="3"/>
        </w:numPr>
        <w:rPr>
          <w:rFonts w:ascii="Arial" w:cs="Arial" w:hAnsi="Arial"/>
          <w:color w:val="3c4245"/>
        </w:rPr>
      </w:pPr>
      <w:r>
        <w:rPr>
          <w:rFonts w:ascii="Arial" w:cs="Arial" w:hAnsi="Arial"/>
          <w:color w:val="3c4245"/>
        </w:rPr>
        <w:t xml:space="preserve">Every year the tobacco industry costs the world more than 8 million human lives, </w:t>
      </w:r>
      <w:r>
        <w:rPr>
          <w:rFonts w:ascii="Arial" w:cs="Arial" w:hAnsi="Arial"/>
          <w:color w:val="3c4245"/>
          <w:highlight w:val="cyan"/>
        </w:rPr>
        <w:t xml:space="preserve">600 million trees, 200 000 hectares of land, 22 billion </w:t>
      </w:r>
      <w:r>
        <w:rPr>
          <w:rFonts w:ascii="Arial" w:cs="Arial" w:hAnsi="Arial"/>
          <w:color w:val="3c4245"/>
          <w:highlight w:val="cyan"/>
        </w:rPr>
        <w:t>tonnes</w:t>
      </w:r>
      <w:r>
        <w:rPr>
          <w:rFonts w:ascii="Arial" w:cs="Arial" w:hAnsi="Arial"/>
          <w:color w:val="3c4245"/>
          <w:highlight w:val="cyan"/>
        </w:rPr>
        <w:t xml:space="preserve"> of water and 84 million </w:t>
      </w:r>
      <w:r>
        <w:rPr>
          <w:rFonts w:ascii="Arial" w:cs="Arial" w:hAnsi="Arial"/>
          <w:color w:val="3c4245"/>
          <w:highlight w:val="cyan"/>
        </w:rPr>
        <w:t>tonnes</w:t>
      </w:r>
      <w:r>
        <w:rPr>
          <w:rFonts w:ascii="Arial" w:cs="Arial" w:hAnsi="Arial"/>
          <w:color w:val="3c4245"/>
          <w:highlight w:val="cyan"/>
        </w:rPr>
        <w:t xml:space="preserve"> of CO2</w:t>
      </w:r>
      <w:r>
        <w:rPr>
          <w:rFonts w:ascii="Arial" w:cs="Arial" w:hAnsi="Arial"/>
          <w:color w:val="3c4245"/>
        </w:rPr>
        <w:t>. </w:t>
      </w:r>
    </w:p>
    <w:p>
      <w:pPr>
        <w:rPr>
          <w:rFonts w:ascii="Arial" w:cs="Arial" w:hAnsi="Arial"/>
          <w:color w:val="3c4245"/>
        </w:rPr>
      </w:pPr>
    </w:p>
    <w:p>
      <w:pPr>
        <w:pStyle w:val="ListParagraph"/>
        <w:numPr>
          <w:ilvl w:val="0"/>
          <w:numId w:val="3"/>
        </w:numPr>
        <w:jc w:val="both"/>
        <w:rPr/>
      </w:pPr>
      <w:r>
        <w:rPr>
          <w:rFonts w:ascii="Arial" w:cs="Arial" w:hAnsi="Arial"/>
          <w:color w:val="3c4245"/>
          <w:highlight w:val="cyan"/>
        </w:rPr>
        <w:t>Tobacco products are the most littered item on the planet, containing over 7000 toxic chemicals</w:t>
      </w:r>
      <w:r>
        <w:rPr>
          <w:rFonts w:ascii="Arial" w:cs="Arial" w:hAnsi="Arial"/>
          <w:color w:val="3c4245"/>
        </w:rPr>
        <w:t xml:space="preserve">, which leech into our environment when discarded. </w:t>
      </w:r>
      <w:r>
        <w:rPr>
          <w:rFonts w:ascii="Arial" w:cs="Arial" w:hAnsi="Arial"/>
          <w:color w:val="3c4245"/>
          <w:highlight w:val="cyan"/>
        </w:rPr>
        <w:t>Roughly 4.5 trillion cigarette filters pollute our oceans, rivers, city sidewalks, parks, soil and beaches every year</w:t>
      </w:r>
      <w:r>
        <w:rPr>
          <w:rFonts w:ascii="Arial" w:cs="Arial" w:hAnsi="Arial"/>
          <w:color w:val="3c4245"/>
        </w:rPr>
        <w:t xml:space="preserve">,” said Dr Ruediger </w:t>
      </w:r>
      <w:r>
        <w:rPr>
          <w:rFonts w:ascii="Arial" w:cs="Arial" w:hAnsi="Arial"/>
          <w:color w:val="3c4245"/>
        </w:rPr>
        <w:t>Krech</w:t>
      </w:r>
      <w:r>
        <w:rPr>
          <w:rFonts w:ascii="Arial" w:cs="Arial" w:hAnsi="Arial"/>
          <w:color w:val="3c4245"/>
        </w:rPr>
        <w:t>, Director of Health Promotion at WHO.</w:t>
      </w:r>
    </w:p>
    <w:p/>
    <w:p/>
    <w:p/>
    <w:p/>
    <w:p/>
    <w:p/>
    <w:p/>
    <w:p/>
    <w:p/>
    <w:p/>
    <w:p/>
    <w:p/>
    <w:p/>
    <w:p/>
    <w:p/>
    <w:p/>
    <w:p/>
    <w:p/>
    <w:p>
      <w:pPr>
        <w:jc w:val="right"/>
        <w:rPr>
          <w:rFonts w:cs="B Mitra"/>
          <w:b/>
          <w:bCs/>
          <w:sz w:val="28"/>
          <w:szCs w:val="28"/>
          <w:rtl/>
          <w:lang w:bidi="fa-IR"/>
        </w:rPr>
      </w:pPr>
      <w:r>
        <w:rPr>
          <w:rFonts w:cs="B Mitra" w:hint="cs"/>
          <w:b/>
          <w:bCs/>
          <w:sz w:val="28"/>
          <w:szCs w:val="28"/>
          <w:highlight w:val="yellow"/>
          <w:rtl/>
          <w:lang w:bidi="fa-IR"/>
        </w:rPr>
        <w:t>6 خرداد: نوجوانان، جوانان و زنان در دام ترفندهای صنعت دخانیات</w:t>
      </w:r>
    </w:p>
    <w:p/>
    <w:p>
      <w:pPr>
        <w:pStyle w:val="Heading1"/>
        <w:spacing w:before="600" w:line="840" w:lineRule="atLeast"/>
        <w:rPr>
          <w:rFonts w:ascii="Arial" w:cs="Arial" w:hAnsi="Arial"/>
          <w:color w:val="3c4245"/>
          <w:sz w:val="36"/>
          <w:szCs w:val="36"/>
        </w:rPr>
      </w:pPr>
      <w:r>
        <w:rPr>
          <w:rFonts w:ascii="Arial" w:cs="Arial" w:hAnsi="Arial"/>
          <w:color w:val="3c4245"/>
          <w:sz w:val="36"/>
          <w:szCs w:val="36"/>
        </w:rPr>
        <w:t xml:space="preserve">Ban tobacco advertising to protect young </w:t>
      </w:r>
      <w:r>
        <w:rPr>
          <w:rFonts w:ascii="Arial" w:cs="Arial" w:hAnsi="Arial"/>
          <w:color w:val="3c4245"/>
          <w:sz w:val="36"/>
          <w:szCs w:val="36"/>
        </w:rPr>
        <w:t>people</w:t>
      </w:r>
    </w:p>
    <w:p>
      <w:r>
        <w:fldChar w:fldCharType="begin"/>
      </w:r>
      <w:r>
        <w:instrText xml:space="preserve">HYPERLINK "https://www.who.int/news/item/29-05-2013-ban-tobacco-advertising-to-protect-young-people" </w:instrText>
      </w:r>
      <w:r>
        <w:fldChar w:fldCharType="separate"/>
      </w:r>
      <w:r>
        <w:rPr>
          <w:rStyle w:val="Hyperlink"/>
        </w:rPr>
        <w:t>https://www.who.int/news/item/29-05-2013-ban-tobacco-advertising-to-protect-young-people</w:t>
      </w:r>
      <w:r>
        <w:fldChar w:fldCharType="end"/>
      </w:r>
    </w:p>
    <w:p/>
    <w:p/>
    <w:p>
      <w:pPr>
        <w:pStyle w:val="ListParagraph"/>
        <w:numPr>
          <w:ilvl w:val="0"/>
          <w:numId w:val="2"/>
        </w:numPr>
        <w:rPr>
          <w:rFonts w:ascii="Arial" w:cs="Arial" w:hAnsi="Arial"/>
          <w:color w:val="3c4245"/>
          <w:highlight w:val="cyan"/>
        </w:rPr>
      </w:pPr>
      <w:r>
        <w:rPr>
          <w:rFonts w:ascii="Arial" w:cs="Arial" w:hAnsi="Arial"/>
          <w:color w:val="3c4245"/>
        </w:rPr>
        <w:t xml:space="preserve">Research shows about one third of youth experimentation with tobacco occurs </w:t>
      </w:r>
      <w:r>
        <w:rPr>
          <w:rFonts w:ascii="Arial" w:cs="Arial" w:hAnsi="Arial"/>
          <w:color w:val="3c4245"/>
        </w:rPr>
        <w:t>as a result of</w:t>
      </w:r>
      <w:r>
        <w:rPr>
          <w:rFonts w:ascii="Arial" w:cs="Arial" w:hAnsi="Arial"/>
          <w:color w:val="3c4245"/>
        </w:rPr>
        <w:t xml:space="preserve"> exposure to tobacco advertising, promotion and sponsorship. </w:t>
      </w:r>
      <w:r>
        <w:rPr>
          <w:rFonts w:ascii="Arial" w:cs="Arial" w:hAnsi="Arial"/>
          <w:color w:val="3c4245"/>
          <w:highlight w:val="cyan"/>
        </w:rPr>
        <w:t xml:space="preserve">Worldwide, 78% of young people aged 13-15 years report regular exposure to some form of tobacco advertising, </w:t>
      </w:r>
      <w:r>
        <w:rPr>
          <w:rFonts w:ascii="Arial" w:cs="Arial" w:hAnsi="Arial"/>
          <w:color w:val="3c4245"/>
          <w:highlight w:val="cyan"/>
        </w:rPr>
        <w:t>promotion</w:t>
      </w:r>
      <w:r>
        <w:rPr>
          <w:rFonts w:ascii="Arial" w:cs="Arial" w:hAnsi="Arial"/>
          <w:color w:val="3c4245"/>
          <w:highlight w:val="cyan"/>
        </w:rPr>
        <w:t xml:space="preserve"> and sponsorship.</w:t>
      </w:r>
    </w:p>
    <w:p>
      <w:pPr>
        <w:pStyle w:val="ListParagraph"/>
        <w:rPr>
          <w:rFonts w:ascii="Arial" w:cs="Arial" w:hAnsi="Arial"/>
          <w:color w:val="3c4245"/>
        </w:rPr>
      </w:pPr>
    </w:p>
    <w:p>
      <w:pPr>
        <w:pStyle w:val="ListParagraph"/>
        <w:numPr>
          <w:ilvl w:val="0"/>
          <w:numId w:val="2"/>
        </w:numPr>
        <w:rPr/>
      </w:pPr>
      <w:r>
        <w:rPr>
          <w:rFonts w:ascii="Arial" w:cs="Arial" w:hAnsi="Arial"/>
          <w:color w:val="3c4245"/>
        </w:rPr>
        <w:t>“</w:t>
      </w:r>
      <w:r>
        <w:rPr>
          <w:rFonts w:ascii="Arial" w:cs="Arial" w:hAnsi="Arial"/>
          <w:color w:val="3c4245"/>
          <w:highlight w:val="cyan"/>
        </w:rPr>
        <w:t>Most tobacco users start their deadly drug dependence before the age 20</w:t>
      </w:r>
      <w:r>
        <w:rPr>
          <w:rFonts w:ascii="Arial" w:cs="Arial" w:hAnsi="Arial"/>
          <w:color w:val="3c4245"/>
        </w:rPr>
        <w:t xml:space="preserve">”, says Dr Douglas </w:t>
      </w:r>
      <w:r>
        <w:rPr>
          <w:rFonts w:ascii="Arial" w:cs="Arial" w:hAnsi="Arial"/>
          <w:color w:val="3c4245"/>
        </w:rPr>
        <w:t>Bettcher</w:t>
      </w:r>
      <w:r>
        <w:rPr>
          <w:rFonts w:ascii="Arial" w:cs="Arial" w:hAnsi="Arial"/>
          <w:color w:val="3c4245"/>
        </w:rPr>
        <w:t>, Director of WHO’s Prevention of Noncommunicable Diseases department. “Banning tobacco advertising, promotion and sponsorship is one of the best ways to protect young people from starting smoking as well as reducing tobacco consumption across the entire population.”</w:t>
      </w:r>
    </w:p>
    <w:p>
      <w:pPr>
        <w:pStyle w:val="ListParagraph"/>
        <w:rPr/>
      </w:pPr>
    </w:p>
    <w:p>
      <w:pPr>
        <w:pStyle w:val="ListParagraph"/>
        <w:rPr/>
      </w:pPr>
    </w:p>
    <w:p/>
    <w:p/>
    <w:p/>
    <w:p/>
    <w:p/>
    <w:p/>
    <w:p/>
    <w:p/>
    <w:p/>
    <w:p/>
    <w:p/>
    <w:p/>
    <w:p/>
    <w:p/>
    <w:p>
      <w:pPr>
        <w:jc w:val="right"/>
        <w:rPr>
          <w:rFonts w:cs="B Mitra"/>
          <w:b/>
          <w:bCs/>
          <w:sz w:val="28"/>
          <w:szCs w:val="28"/>
          <w:lang w:bidi="fa-IR"/>
        </w:rPr>
      </w:pPr>
      <w:r>
        <w:rPr>
          <w:rFonts w:cs="B Mitra" w:hint="cs"/>
          <w:b/>
          <w:bCs/>
          <w:sz w:val="28"/>
          <w:szCs w:val="28"/>
          <w:highlight w:val="yellow"/>
          <w:rtl/>
          <w:lang w:bidi="fa-IR"/>
        </w:rPr>
        <w:t>6 خرداد: نوجوانان، جوانان و زنان در دام ترفندهای صنعت دخانیات</w:t>
      </w:r>
    </w:p>
    <w:p>
      <w:pPr>
        <w:pStyle w:val="Heading1"/>
        <w:spacing w:before="600" w:line="840" w:lineRule="atLeast"/>
        <w:rPr>
          <w:rFonts w:ascii="Arial" w:cs="Arial" w:hAnsi="Arial"/>
          <w:color w:val="3c4245"/>
          <w:sz w:val="36"/>
          <w:szCs w:val="36"/>
        </w:rPr>
      </w:pPr>
      <w:r>
        <w:rPr>
          <w:rFonts w:ascii="Arial" w:cs="Arial" w:hAnsi="Arial"/>
          <w:color w:val="3c4245"/>
          <w:sz w:val="36"/>
          <w:szCs w:val="36"/>
        </w:rPr>
        <w:t xml:space="preserve">WHO calls for protection of women and girls from </w:t>
      </w:r>
      <w:r>
        <w:rPr>
          <w:rFonts w:ascii="Arial" w:cs="Arial" w:hAnsi="Arial"/>
          <w:color w:val="3c4245"/>
          <w:sz w:val="36"/>
          <w:szCs w:val="36"/>
        </w:rPr>
        <w:t>tobacco</w:t>
      </w:r>
    </w:p>
    <w:p>
      <w:r>
        <w:fldChar w:fldCharType="begin"/>
      </w:r>
      <w:r>
        <w:instrText xml:space="preserve">HYPERLINK "https://www.who.int/news/item/11-12-2010-who-calls-for-protection-of-women-and-girls-from-tobacco" </w:instrText>
      </w:r>
      <w:r>
        <w:fldChar w:fldCharType="separate"/>
      </w:r>
      <w:r>
        <w:rPr>
          <w:rStyle w:val="Hyperlink"/>
        </w:rPr>
        <w:t>https://www.who.int/news/item/11-12-2010-who-calls-for-protection-of-women-and-girls-from-tobacco</w:t>
      </w:r>
      <w:r>
        <w:fldChar w:fldCharType="end"/>
      </w:r>
    </w:p>
    <w:p/>
    <w:p/>
    <w:p>
      <w:pPr>
        <w:pStyle w:val="ListParagraph"/>
        <w:numPr>
          <w:ilvl w:val="0"/>
          <w:numId w:val="4"/>
        </w:numPr>
        <w:rPr>
          <w:rFonts w:ascii="Arial" w:cs="Arial" w:hAnsi="Arial"/>
          <w:color w:val="3c4245"/>
        </w:rPr>
      </w:pPr>
      <w:r>
        <w:rPr>
          <w:rFonts w:ascii="Arial" w:cs="Arial" w:hAnsi="Arial"/>
          <w:color w:val="3c4245"/>
          <w:highlight w:val="cyan"/>
        </w:rPr>
        <w:t>In half of the 151 countries recently surveyed for trends in tobacco use among young people, approximately as many girls used tobacco as boys.</w:t>
      </w:r>
      <w:r>
        <w:rPr>
          <w:rFonts w:ascii="Arial" w:cs="Arial" w:hAnsi="Arial"/>
          <w:color w:val="3c4245"/>
        </w:rPr>
        <w:t xml:space="preserve"> More girls used tobacco than boys in some of the countries, including Bulgaria, Chile, Colombia, Cook Islands, Croatia, Czech Republic, Mexico, New Zealand, </w:t>
      </w:r>
      <w:r>
        <w:rPr>
          <w:rFonts w:ascii="Arial" w:cs="Arial" w:hAnsi="Arial"/>
          <w:color w:val="3c4245"/>
        </w:rPr>
        <w:t>Nigeria</w:t>
      </w:r>
      <w:r>
        <w:rPr>
          <w:rFonts w:ascii="Arial" w:cs="Arial" w:hAnsi="Arial"/>
          <w:color w:val="3c4245"/>
        </w:rPr>
        <w:t xml:space="preserve"> and Uruguay.</w:t>
      </w:r>
    </w:p>
    <w:p>
      <w:pPr>
        <w:rPr>
          <w:rFonts w:ascii="Arial" w:cs="Arial" w:hAnsi="Arial"/>
          <w:color w:val="3c4245"/>
        </w:rPr>
      </w:pPr>
    </w:p>
    <w:p>
      <w:pPr>
        <w:pStyle w:val="ListParagraph"/>
        <w:numPr>
          <w:ilvl w:val="0"/>
          <w:numId w:val="4"/>
        </w:numPr>
        <w:rPr>
          <w:rFonts w:ascii="Arial" w:cs="Arial" w:hAnsi="Arial"/>
          <w:color w:val="3c4245"/>
          <w:highlight w:val="cyan"/>
        </w:rPr>
      </w:pPr>
      <w:r>
        <w:rPr>
          <w:rFonts w:ascii="Arial" w:cs="Arial" w:hAnsi="Arial"/>
          <w:color w:val="3c4245"/>
        </w:rPr>
        <w:t xml:space="preserve">Women are a major target for the tobacco industry in </w:t>
      </w:r>
      <w:r>
        <w:rPr>
          <w:rFonts w:ascii="Arial" w:cs="Arial" w:hAnsi="Arial"/>
          <w:color w:val="3c4245"/>
          <w:highlight w:val="cyan"/>
        </w:rPr>
        <w:t xml:space="preserve">its effort to recruit new users to replace those who will quit or die prematurely from tobacco-related </w:t>
      </w:r>
      <w:r>
        <w:rPr>
          <w:rFonts w:ascii="Arial" w:cs="Arial" w:hAnsi="Arial"/>
          <w:color w:val="3c4245"/>
          <w:highlight w:val="cyan"/>
        </w:rPr>
        <w:t>diseases</w:t>
      </w:r>
    </w:p>
    <w:p>
      <w:pPr>
        <w:rPr>
          <w:rFonts w:ascii="Arial" w:cs="Arial" w:hAnsi="Arial"/>
          <w:color w:val="3c4245"/>
        </w:rPr>
      </w:pPr>
    </w:p>
    <w:p>
      <w:pPr>
        <w:pStyle w:val="ListParagraph"/>
        <w:numPr>
          <w:ilvl w:val="0"/>
          <w:numId w:val="4"/>
        </w:numPr>
        <w:rPr/>
      </w:pPr>
      <w:r>
        <w:rPr>
          <w:rFonts w:ascii="Arial" w:cs="Arial" w:hAnsi="Arial"/>
          <w:color w:val="3c4245"/>
        </w:rPr>
        <w:t xml:space="preserve">The leading preventable cause of death, tobacco use </w:t>
      </w:r>
      <w:r>
        <w:rPr>
          <w:rFonts w:ascii="Arial" w:cs="Arial" w:hAnsi="Arial"/>
          <w:color w:val="3c4245"/>
          <w:highlight w:val="cyan"/>
        </w:rPr>
        <w:t>kills more than five million people every year, about 1.5 million of whom are women</w:t>
      </w:r>
      <w:r>
        <w:rPr>
          <w:rFonts w:ascii="Arial" w:cs="Arial" w:hAnsi="Arial"/>
          <w:color w:val="3c4245"/>
        </w:rPr>
        <w:t>.</w:t>
      </w:r>
    </w:p>
    <w:p/>
    <w:p>
      <w:pPr>
        <w:pStyle w:val="ListParagraph"/>
        <w:numPr>
          <w:ilvl w:val="0"/>
          <w:numId w:val="4"/>
        </w:numPr>
        <w:rPr>
          <w:rFonts w:ascii="Arial" w:cs="Arial" w:hAnsi="Arial"/>
          <w:color w:val="3c4245"/>
        </w:rPr>
      </w:pPr>
      <w:r>
        <w:rPr>
          <w:rFonts w:ascii="Arial" w:cs="Arial" w:hAnsi="Arial"/>
          <w:color w:val="3c4245"/>
          <w:highlight w:val="cyan"/>
        </w:rPr>
        <w:t>Worldwide, of the approximately 430,000 adult deaths caused per year by second-hand smoke, about 64% are among women.</w:t>
      </w:r>
      <w:r>
        <w:rPr>
          <w:rFonts w:ascii="Arial" w:cs="Arial" w:hAnsi="Arial"/>
          <w:color w:val="3c4245"/>
        </w:rPr>
        <w:t xml:space="preserve"> Pregnant women, as well as their babies, are also vulnerable to the harms of second-hand smoke.</w:t>
      </w:r>
    </w:p>
    <w:p>
      <w:pPr>
        <w:rPr>
          <w:rFonts w:ascii="Arial" w:cs="Arial" w:hAnsi="Arial"/>
          <w:color w:val="3c4245"/>
        </w:rPr>
      </w:pPr>
    </w:p>
    <w:p/>
    <w:p/>
    <w:p/>
    <w:p/>
    <w:p/>
    <w:p/>
    <w:p/>
    <w:p/>
    <w:p/>
    <w:p/>
    <w:p>
      <w:pPr>
        <w:jc w:val="right"/>
        <w:rPr>
          <w:rFonts w:cs="B Mitra"/>
          <w:b/>
          <w:bCs/>
          <w:sz w:val="28"/>
          <w:szCs w:val="28"/>
          <w:lang w:bidi="fa-IR"/>
        </w:rPr>
      </w:pPr>
      <w:r>
        <w:rPr>
          <w:rFonts w:cs="B Mitra" w:hint="cs"/>
          <w:b/>
          <w:bCs/>
          <w:sz w:val="28"/>
          <w:szCs w:val="28"/>
          <w:highlight w:val="yellow"/>
          <w:rtl/>
          <w:lang w:bidi="fa-IR"/>
        </w:rPr>
        <w:t>6 خرداد: نوجوانان، جوانان و زنان در دام ترفندهای صنعت دخانیات</w:t>
      </w:r>
    </w:p>
    <w:p/>
    <w:p>
      <w:pPr>
        <w:pStyle w:val="Heading1"/>
        <w:spacing w:before="600" w:line="840" w:lineRule="atLeast"/>
        <w:rPr>
          <w:rFonts w:ascii="Arial" w:cs="Arial" w:hAnsi="Arial"/>
          <w:color w:val="3c4245"/>
          <w:sz w:val="36"/>
          <w:szCs w:val="36"/>
        </w:rPr>
      </w:pPr>
      <w:r>
        <w:rPr>
          <w:rFonts w:ascii="Arial" w:cs="Arial" w:hAnsi="Arial"/>
          <w:color w:val="3c4245"/>
          <w:sz w:val="36"/>
          <w:szCs w:val="36"/>
        </w:rPr>
        <w:t xml:space="preserve">Young girls using tobacco almost as much as boys in many regions of the </w:t>
      </w:r>
      <w:r>
        <w:rPr>
          <w:rFonts w:ascii="Arial" w:cs="Arial" w:hAnsi="Arial"/>
          <w:color w:val="3c4245"/>
          <w:sz w:val="36"/>
          <w:szCs w:val="36"/>
        </w:rPr>
        <w:t>world</w:t>
      </w:r>
    </w:p>
    <w:p>
      <w:r>
        <w:fldChar w:fldCharType="begin"/>
      </w:r>
      <w:r>
        <w:instrText xml:space="preserve">HYPERLINK "https://www.who.int/news/item/07-08-2003-young-girls-using-tobacco-almost-as-much-as-boys-in-many-regions-of-the-world" </w:instrText>
      </w:r>
      <w:r>
        <w:fldChar w:fldCharType="separate"/>
      </w:r>
      <w:r>
        <w:rPr>
          <w:rStyle w:val="Hyperlink"/>
        </w:rPr>
        <w:t>https://www.who.int/news/item/07-08-2003-young-girls-using-tobacco-almost-as-much-as-boys-in-many-regions-of-the-world</w:t>
      </w:r>
      <w:r>
        <w:fldChar w:fldCharType="end"/>
      </w:r>
    </w:p>
    <w:p/>
    <w:p>
      <w:pPr>
        <w:pStyle w:val="ListParagraph"/>
        <w:numPr>
          <w:ilvl w:val="0"/>
          <w:numId w:val="5"/>
        </w:numPr>
        <w:rPr>
          <w:rFonts w:ascii="Arial" w:cs="Arial" w:hAnsi="Arial"/>
          <w:color w:val="3c4245"/>
        </w:rPr>
      </w:pPr>
      <w:r>
        <w:rPr>
          <w:rFonts w:ascii="Arial" w:cs="Arial" w:hAnsi="Arial"/>
          <w:color w:val="3c4245"/>
        </w:rPr>
        <w:t>These findings also suggest that projections of future tobacco-related deaths worldwide might be underestimated because they are based on current patterns of tobacco use among adults, where women are only about one-fourth as likely as men to smoke cigarettes. </w:t>
      </w:r>
    </w:p>
    <w:p>
      <w:pPr>
        <w:rPr>
          <w:rFonts w:ascii="Arial" w:cs="Arial" w:hAnsi="Arial"/>
          <w:color w:val="3c4245"/>
        </w:rPr>
      </w:pPr>
    </w:p>
    <w:p>
      <w:pPr>
        <w:pStyle w:val="ListParagraph"/>
        <w:numPr>
          <w:ilvl w:val="0"/>
          <w:numId w:val="5"/>
        </w:numPr>
        <w:rPr>
          <w:rFonts w:ascii="Arial" w:cs="Arial" w:hAnsi="Arial"/>
          <w:color w:val="3c4245"/>
        </w:rPr>
      </w:pPr>
      <w:r>
        <w:rPr>
          <w:rFonts w:ascii="Arial" w:cs="Arial" w:hAnsi="Arial"/>
          <w:color w:val="3c4245"/>
        </w:rPr>
        <w:t xml:space="preserve">In the new study of young people </w:t>
      </w:r>
      <w:r>
        <w:rPr>
          <w:rFonts w:ascii="Arial" w:cs="Arial" w:hAnsi="Arial"/>
          <w:color w:val="3c4245"/>
          <w:highlight w:val="cyan"/>
        </w:rPr>
        <w:t>ages 13 to 15, no gender difference was found in over half of the sites surveyed for cigarette smoking (61 of 120) and in over 70 per cent of the sites surveyed for other tobacco product use (82 of 117).</w:t>
      </w:r>
    </w:p>
    <w:p/>
    <w:p/>
    <w:p/>
    <w:p/>
    <w:p/>
    <w:p/>
    <w:p/>
    <w:p/>
    <w:p/>
    <w:p/>
    <w:p/>
    <w:sectPr>
      <w:pgSz w:w="12240" w:h="15840"/>
      <w:pgMar w:top="45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00000000" w:csb1="00000000"/>
  </w:font>
  <w:font w:name="Times New Roman">
    <w:panose1 w:val="02020603050405020304"/>
    <w:charset w:val="00"/>
    <w:family w:val="roman"/>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Calibri">
    <w:panose1 w:val="020f0502020204030204"/>
    <w:charset w:val="00"/>
    <w:family w:val="swiss"/>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B Mitra">
    <w:panose1 w:val="000004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D9"/>
    <w:rsid w:val="001F5C59"/>
    <w:rsid w:val="003973D9"/>
    <w:rsid w:val="00444E72"/>
    <w:rsid w:val="005D2EB7"/>
    <w:rsid w:val="008213AF"/>
    <w:rsid w:val="00895D27"/>
    <w:rsid w:val="00A72544"/>
    <w:rsid w:val="00B0688A"/>
    <w:rsid w:val="00C66BE4"/>
    <w:rsid w:val="00F76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FD45"/>
  <w15:chartTrackingRefBased/>
  <w15:docId w15:val="{BEEA928C-5C09-4FCE-A5FC-80097F74FAEC}"/>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US" w:bidi="ar-SA" w:eastAsia="en-US"/>
        <w14:ligatures w14:val="standardContextual"/>
      </w:rPr>
    </w:rPrDefault>
    <w:pPrDefault>
      <w:pPr>
        <w:spacing w:after="160" w:line="259" w:lineRule="auto"/>
      </w:pPr>
    </w:pPrDefault>
  </w:docDefaults>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style>
  <w:style w:type="paragraph" w:styleId="Heading1">
    <w:name w:val="Heading 1"/>
    <w:basedOn w:val="Normal"/>
    <w:link w:val="Heading1Char"/>
    <w:uiPriority w:val="9"/>
    <w:qFormat w:val="on"/>
    <w:pPr>
      <w:spacing w:before="100" w:after="100" w:line="240" w:lineRule="auto"/>
    </w:pPr>
    <w:rPr>
      <w:rFonts w:ascii="Times New Roman" w:cs="Times New Roman" w:eastAsia="Times New Roman" w:hAnsi="Times New Roman"/>
      <w:b/>
      <w:bCs/>
      <w:sz w:val="48"/>
      <w:szCs w:val="48"/>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customStyle="1" w:styleId="Heading1Char">
    <w:name w:val="Heading 1 Char"/>
    <w:basedOn w:val="DefaultParagraphFont"/>
    <w:link w:val="Heading1"/>
    <w:uiPriority w:val="9"/>
    <w:rPr>
      <w:rFonts w:ascii="Times New Roman" w:cs="Times New Roman" w:eastAsia="Times New Roman" w:hAnsi="Times New Roman"/>
      <w:b/>
      <w:bCs/>
      <w:sz w:val="48"/>
      <w:szCs w:val="48"/>
    </w:rPr>
  </w:style>
  <w:style w:type="character" w:styleId="Hyperlink">
    <w:name w:val="Hyperlink"/>
    <w:basedOn w:val="DefaultParagraphFont"/>
    <w:uiPriority w:val="99"/>
    <w:unhideWhenUsed w:val="on"/>
    <w:rPr>
      <w:color w:val="0563c1" w:themeColor="hyperlink"/>
      <w:u w:val="single"/>
    </w:rPr>
  </w:style>
  <w:style w:type="character" w:styleId="UnresolvedMention">
    <w:name w:val="Unresolved Mention"/>
    <w:basedOn w:val="DefaultParagraphFont"/>
    <w:uiPriority w:val="99"/>
    <w:semiHidden w:val="on"/>
    <w:unhideWhenUsed w:val="on"/>
    <w:rPr>
      <w:color w:val="605e5c"/>
      <w:shd w:val="clear" w:color="auto" w:fill="e1dfdd"/>
    </w:rPr>
  </w:style>
  <w:style w:type="paragraph" w:styleId="Normal(Web)">
    <w:name w:val="Normal (Web)"/>
    <w:basedOn w:val="Normal"/>
    <w:uiPriority w:val="99"/>
    <w:semiHidden w:val="on"/>
    <w:unhideWhenUsed w:val="on"/>
    <w:pPr>
      <w:spacing w:before="100" w:after="100"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92520">
      <w:bodyDiv w:val="1"/>
      <w:marLeft w:val="0"/>
      <w:marRight w:val="0"/>
      <w:marTop w:val="0"/>
      <w:marBottom w:val="0"/>
      <w:divBdr>
        <w:top w:val="none" w:sz="0" w:space="0" w:color="auto"/>
        <w:left w:val="none" w:sz="0" w:space="0" w:color="auto"/>
        <w:bottom w:val="none" w:sz="0" w:space="0" w:color="auto"/>
        <w:right w:val="none" w:sz="0" w:space="0" w:color="auto"/>
      </w:divBdr>
    </w:div>
    <w:div w:id="1062870940">
      <w:bodyDiv w:val="1"/>
      <w:marLeft w:val="0"/>
      <w:marRight w:val="0"/>
      <w:marTop w:val="0"/>
      <w:marBottom w:val="0"/>
      <w:divBdr>
        <w:top w:val="none" w:sz="0" w:space="0" w:color="auto"/>
        <w:left w:val="none" w:sz="0" w:space="0" w:color="auto"/>
        <w:bottom w:val="none" w:sz="0" w:space="0" w:color="auto"/>
        <w:right w:val="none" w:sz="0" w:space="0" w:color="auto"/>
      </w:divBdr>
    </w:div>
    <w:div w:id="1191869582">
      <w:bodyDiv w:val="1"/>
      <w:marLeft w:val="0"/>
      <w:marRight w:val="0"/>
      <w:marTop w:val="0"/>
      <w:marBottom w:val="0"/>
      <w:divBdr>
        <w:top w:val="none" w:sz="0" w:space="0" w:color="auto"/>
        <w:left w:val="none" w:sz="0" w:space="0" w:color="auto"/>
        <w:bottom w:val="none" w:sz="0" w:space="0" w:color="auto"/>
        <w:right w:val="none" w:sz="0" w:space="0" w:color="auto"/>
      </w:divBdr>
    </w:div>
    <w:div w:id="1692415620">
      <w:bodyDiv w:val="1"/>
      <w:marLeft w:val="0"/>
      <w:marRight w:val="0"/>
      <w:marTop w:val="0"/>
      <w:marBottom w:val="0"/>
      <w:divBdr>
        <w:top w:val="none" w:sz="0" w:space="0" w:color="auto"/>
        <w:left w:val="none" w:sz="0" w:space="0" w:color="auto"/>
        <w:bottom w:val="none" w:sz="0" w:space="0" w:color="auto"/>
        <w:right w:val="none" w:sz="0" w:space="0" w:color="auto"/>
      </w:divBdr>
    </w:div>
    <w:div w:id="1859542343">
      <w:bodyDiv w:val="1"/>
      <w:marLeft w:val="0"/>
      <w:marRight w:val="0"/>
      <w:marTop w:val="0"/>
      <w:marBottom w:val="0"/>
      <w:divBdr>
        <w:top w:val="none" w:sz="0" w:space="0" w:color="auto"/>
        <w:left w:val="none" w:sz="0" w:space="0" w:color="auto"/>
        <w:bottom w:val="none" w:sz="0" w:space="0" w:color="auto"/>
        <w:right w:val="none" w:sz="0" w:space="0" w:color="auto"/>
      </w:divBdr>
    </w:div>
    <w:div w:id="1891112025">
      <w:bodyDiv w:val="1"/>
      <w:marLeft w:val="0"/>
      <w:marRight w:val="0"/>
      <w:marTop w:val="0"/>
      <w:marBottom w:val="0"/>
      <w:divBdr>
        <w:top w:val="none" w:sz="0" w:space="0" w:color="auto"/>
        <w:left w:val="none" w:sz="0" w:space="0" w:color="auto"/>
        <w:bottom w:val="none" w:sz="0" w:space="0" w:color="auto"/>
        <w:right w:val="none" w:sz="0" w:space="0" w:color="auto"/>
      </w:divBdr>
    </w:div>
    <w:div w:id="2023772536">
      <w:bodyDiv w:val="1"/>
      <w:marLeft w:val="0"/>
      <w:marRight w:val="0"/>
      <w:marTop w:val="0"/>
      <w:marBottom w:val="0"/>
      <w:divBdr>
        <w:top w:val="none" w:sz="0" w:space="0" w:color="auto"/>
        <w:left w:val="none" w:sz="0" w:space="0" w:color="auto"/>
        <w:bottom w:val="none" w:sz="0" w:space="0" w:color="auto"/>
        <w:right w:val="none" w:sz="0" w:space="0" w:color="auto"/>
      </w:divBdr>
    </w:div>
    <w:div w:id="2074886258">
      <w:bodyDiv w:val="1"/>
      <w:marLeft w:val="0"/>
      <w:marRight w:val="0"/>
      <w:marTop w:val="0"/>
      <w:marBottom w:val="0"/>
      <w:divBdr>
        <w:top w:val="none" w:sz="0" w:space="0" w:color="auto"/>
        <w:left w:val="none" w:sz="0" w:space="0" w:color="auto"/>
        <w:bottom w:val="none" w:sz="0" w:space="0" w:color="auto"/>
        <w:right w:val="none" w:sz="0" w:space="0" w:color="auto"/>
      </w:divBdr>
    </w:div>
    <w:div w:id="2137672377">
      <w:bodyDiv w:val="1"/>
      <w:marLeft w:val="0"/>
      <w:marRight w:val="0"/>
      <w:marTop w:val="0"/>
      <w:marBottom w:val="0"/>
      <w:divBdr>
        <w:top w:val="none" w:sz="0" w:space="0" w:color="auto"/>
        <w:left w:val="none" w:sz="0" w:space="0" w:color="auto"/>
        <w:bottom w:val="none" w:sz="0" w:space="0" w:color="auto"/>
        <w:right w:val="none" w:sz="0" w:space="0" w:color="auto"/>
      </w:divBdr>
    </w:div>
    <w:div w:id="21458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9"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yperlink" Target="https://www.who.int/news/item/31-05-2022-who-raises-alarm-on-tobacco-industry-environmental-impact" TargetMode="External"/><Relationship Id="rId6" Type="http://schemas.openxmlformats.org/officeDocument/2006/relationships/hyperlink" Target="https://www.who.int/news/item/29-05-2013-ban-tobacco-advertising-to-protect-young-people" TargetMode="External"/><Relationship Id="rId7" Type="http://schemas.openxmlformats.org/officeDocument/2006/relationships/hyperlink" Target="https://www.who.int/news/item/11-12-2010-who-calls-for-protection-of-women-and-girls-from-tobacco" TargetMode="External"/><Relationship Id="rId8" Type="http://schemas.openxmlformats.org/officeDocument/2006/relationships/hyperlink" Target="https://www.who.int/news/item/07-08-2003-young-girls-using-tobacco-almost-as-much-as-boys-in-many-regions-of-the-world" TargetMode="Externa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MOHAMMADI, Sima</dc:creator>
  <cp:lastModifiedBy>unknown</cp:lastModifiedBy>
</cp:coreProperties>
</file>